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02F" w:rsidRPr="00AE0179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302F" w:rsidRDefault="002D302F" w:rsidP="002D302F">
      <w:pPr>
        <w:pStyle w:val="a3"/>
        <w:rPr>
          <w:b/>
          <w:lang w:eastAsia="ru-RU"/>
        </w:rPr>
      </w:pPr>
      <w:r w:rsidRPr="005A44FD">
        <w:rPr>
          <w:b/>
          <w:lang w:eastAsia="ru-RU"/>
        </w:rPr>
        <w:t>Лекция </w:t>
      </w:r>
      <w:r>
        <w:rPr>
          <w:b/>
          <w:lang w:eastAsia="ru-RU"/>
        </w:rPr>
        <w:t>8</w:t>
      </w:r>
      <w:r w:rsidRPr="005A44FD">
        <w:rPr>
          <w:b/>
          <w:lang w:eastAsia="ru-RU"/>
        </w:rPr>
        <w:t>: Организация и планирование беспроводных сетей</w:t>
      </w:r>
    </w:p>
    <w:p w:rsidR="002D302F" w:rsidRPr="005A44FD" w:rsidRDefault="002D302F" w:rsidP="002D302F">
      <w:pPr>
        <w:pStyle w:val="a3"/>
        <w:rPr>
          <w:b/>
          <w:lang w:eastAsia="ru-RU"/>
        </w:rPr>
      </w:pPr>
    </w:p>
    <w:p w:rsidR="002D302F" w:rsidRDefault="002D302F" w:rsidP="002D302F">
      <w:pPr>
        <w:pStyle w:val="a3"/>
        <w:rPr>
          <w:lang w:eastAsia="ru-RU"/>
        </w:rPr>
      </w:pPr>
      <w:r w:rsidRPr="0063170D">
        <w:rPr>
          <w:lang w:eastAsia="ru-RU"/>
        </w:rPr>
        <w:t>5. Организация и планирование сетей</w:t>
      </w:r>
    </w:p>
    <w:p w:rsidR="002D302F" w:rsidRDefault="002D302F" w:rsidP="002D302F">
      <w:pPr>
        <w:pStyle w:val="a3"/>
        <w:rPr>
          <w:lang w:eastAsia="ru-RU"/>
        </w:rPr>
      </w:pPr>
      <w:r w:rsidRPr="005A44FD">
        <w:rPr>
          <w:lang w:eastAsia="ru-RU"/>
        </w:rPr>
        <w:t>5.1. Офисная сеть</w:t>
      </w:r>
    </w:p>
    <w:p w:rsidR="002D302F" w:rsidRDefault="002D302F" w:rsidP="002D302F">
      <w:pPr>
        <w:pStyle w:val="a3"/>
        <w:rPr>
          <w:lang w:eastAsia="ru-RU"/>
        </w:rPr>
      </w:pPr>
      <w:r w:rsidRPr="0063170D">
        <w:rPr>
          <w:lang w:eastAsia="ru-RU"/>
        </w:rPr>
        <w:t>5.2. Сеть между несколькими офисами</w:t>
      </w:r>
    </w:p>
    <w:p w:rsidR="002D302F" w:rsidRPr="00AE0179" w:rsidRDefault="002D302F" w:rsidP="002D302F">
      <w:pPr>
        <w:pStyle w:val="a3"/>
        <w:rPr>
          <w:lang w:eastAsia="ru-RU"/>
        </w:rPr>
      </w:pPr>
    </w:p>
    <w:p w:rsidR="002D302F" w:rsidRPr="00AE0179" w:rsidRDefault="002D302F" w:rsidP="002D302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Аннотация: </w:t>
      </w:r>
      <w:r w:rsidRPr="00AE0179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При планировании беспроводной сети необходимо учитывать множество факторов для обеспечения наилучших параметров соединения. Пожалуй, самым главным принципом являются грамотное расположение точек доступа с учетом множества параметров. Подробно рассказывается организация офисной сети со всеми поясняющими рисунками, схемами и графиками. Рассмотрен вопрос связи с помощью беспроводной сети нескольких офисов. Следует обратить внимание на Приложение</w:t>
      </w:r>
      <w:proofErr w:type="gramStart"/>
      <w:r w:rsidRPr="00AE0179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Б</w:t>
      </w:r>
      <w:proofErr w:type="gramEnd"/>
      <w:r w:rsidRPr="00AE0179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– эта информация поможет грамотно использовать радиочастотный диапазон, а следовательно и выбрать необходимый стандарт беспроводной передачи данных.</w:t>
      </w:r>
    </w:p>
    <w:p w:rsidR="002D302F" w:rsidRPr="005A44FD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5. </w:t>
      </w:r>
      <w:r w:rsidRPr="005A44F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Организация и планирование беспроводных сетей</w:t>
      </w:r>
    </w:p>
    <w:p w:rsidR="002D302F" w:rsidRPr="00AE0179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организации беспроводной локальной сети необходимо учитывать некоторые особенности окружающей среды. На качество и дальность работы связи влияет множество физических факторов: число стен, перекрытий и других объектов, через которые должен пройти сигнал. Обычно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расстояние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зависит от типа материалов и радиочастотного шума от других электроприборов в помещении. Для улучшения качества связи надо следовать базовым принципам:</w:t>
      </w:r>
    </w:p>
    <w:p w:rsidR="002D302F" w:rsidRPr="00AE0179" w:rsidRDefault="002D302F" w:rsidP="002D302F">
      <w:pPr>
        <w:numPr>
          <w:ilvl w:val="0"/>
          <w:numId w:val="1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Сократить число стен и перекрытий между абонентами беспроводной сети - каждая стена и перекрытие отнимает от максимального радиуса от 1 м до 25 м. Расположить точки доступа и абонентов сети так, чтобы количество преград между ними было минимальным.</w:t>
      </w:r>
    </w:p>
    <w:p w:rsidR="002D302F" w:rsidRPr="00AE0179" w:rsidRDefault="002D302F" w:rsidP="002D302F">
      <w:pPr>
        <w:numPr>
          <w:ilvl w:val="0"/>
          <w:numId w:val="1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Проверить угол между точками доступа и абонентами сети. Стена толщиной 0,5 м при угле в 30 градусов для радиоволны становится стеной толщиной 1 м. При угле в 2 градуса стена становится преградой толщиной в 12 м! Надо стараться расположить абонентов сети так, чтобы сигнал проходил под углом в 90 градусов к перекрытиям или стенам.</w:t>
      </w:r>
    </w:p>
    <w:p w:rsidR="002D302F" w:rsidRPr="00AE0179" w:rsidRDefault="002D302F" w:rsidP="002D302F">
      <w:pPr>
        <w:numPr>
          <w:ilvl w:val="0"/>
          <w:numId w:val="1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Строительные материалы влияют на прохождение сигнала по-разному - целиком металлические двери или алюминиевая облицовка негативно сказываются на передаче радиоволн. Желательно, чтобы между абонентами сети не было металлических или железобетонных препятствий.</w:t>
      </w:r>
    </w:p>
    <w:p w:rsidR="002D302F" w:rsidRPr="00AE0179" w:rsidRDefault="002D302F" w:rsidP="002D302F">
      <w:pPr>
        <w:numPr>
          <w:ilvl w:val="0"/>
          <w:numId w:val="1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помощью программного обеспечения проверки мощности сигнала надо позиционировать антенну на лучший прием.</w:t>
      </w:r>
    </w:p>
    <w:p w:rsidR="002D302F" w:rsidRPr="00AE0179" w:rsidRDefault="002D302F" w:rsidP="002D302F">
      <w:pPr>
        <w:numPr>
          <w:ilvl w:val="0"/>
          <w:numId w:val="1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Удалить от абонентов беспроводных сетей, по крайней мере, на 1-2 метра электроприборы, генерирующие радиопомехи, микроволновые печи, мониторы, электромоторы, ИБП. Для уменьшения помех эти приборы должны быть надежно заземлены.</w:t>
      </w:r>
    </w:p>
    <w:p w:rsidR="002D302F" w:rsidRPr="00AE0179" w:rsidRDefault="002D302F" w:rsidP="002D302F">
      <w:pPr>
        <w:numPr>
          <w:ilvl w:val="0"/>
          <w:numId w:val="1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используются беспроводные телефоны стандарта 2,4 ГГц или оборудование X-10 (например, системы сигнализации), качество беспроводной связи может заметно ухудшиться или прерваться.</w:t>
      </w:r>
    </w:p>
    <w:p w:rsidR="002D302F" w:rsidRPr="00AE0179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типичного жилья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расстояние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связи не представляет особой проблемы. Если обнаружена неуверенная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связь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пределах дома, то надо расположить точку доступа между комнатами, которые следует связать беспроводной сетью.</w:t>
      </w:r>
    </w:p>
    <w:p w:rsidR="002D302F" w:rsidRPr="00AE0179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Для обнаружения точек доступа, попадающих в зону действия беспроводной сети, и определения каналов, на которых они работают, можно использовать программу 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Network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Stumbler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hyperlink r:id="rId6" w:tgtFrame="_blank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http://www.stumbler.net/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С ее помощью также можно оценить соотношение "сигнал-шум" на выбранных каналах.</w:t>
      </w:r>
    </w:p>
    <w:p w:rsidR="002D302F" w:rsidRPr="00AE0179" w:rsidRDefault="002D302F" w:rsidP="002D302F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5.1.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Офисная сеть</w:t>
      </w:r>
    </w:p>
    <w:p w:rsidR="002D302F" w:rsidRPr="00AE0179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Простая беспроводная сеть для небольшого офиса или домашнего использования (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Small</w:t>
      </w:r>
      <w:proofErr w:type="spellEnd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Office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/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Home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Office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SOHO) может быть построена на основе одной точки доступа (</w:t>
      </w:r>
      <w:hyperlink r:id="rId7" w:anchor="image.5.1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5.1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2D302F" w:rsidRPr="00AE0179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организации сети адаптеры переводятся в режим инфраструктуры, а точка доступа - в режим точки доступа. При этом создается одна зона обслуживания, в которой находятся все пользователи сети.</w:t>
      </w:r>
    </w:p>
    <w:p w:rsidR="002D302F" w:rsidRPr="00AE0179" w:rsidRDefault="002D302F" w:rsidP="002D30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image.5.1"/>
      <w:bookmarkEnd w:id="0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5FFAAD6A" wp14:editId="2EDBB27F">
            <wp:simplePos x="0" y="0"/>
            <wp:positionH relativeFrom="column">
              <wp:posOffset>-3810</wp:posOffset>
            </wp:positionH>
            <wp:positionV relativeFrom="paragraph">
              <wp:posOffset>-854075</wp:posOffset>
            </wp:positionV>
            <wp:extent cx="2160000" cy="1842314"/>
            <wp:effectExtent l="0" t="0" r="0" b="5715"/>
            <wp:wrapTight wrapText="bothSides">
              <wp:wrapPolygon edited="0">
                <wp:start x="0" y="0"/>
                <wp:lineTo x="0" y="21444"/>
                <wp:lineTo x="21340" y="21444"/>
                <wp:lineTo x="21340" y="0"/>
                <wp:lineTo x="0" y="0"/>
              </wp:wrapPolygon>
            </wp:wrapTight>
            <wp:docPr id="108" name="Picture 108" descr="Офисная сеть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Офисная сеть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1842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D302F" w:rsidRPr="00AE0179" w:rsidRDefault="002D302F" w:rsidP="002D30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10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5.1.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Офисная сеть</w:t>
      </w:r>
    </w:p>
    <w:p w:rsidR="002D302F" w:rsidRPr="00AE0179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размещении точки доступа при развертывании малой сети следует обеспечить достаточное качество связи на всех рабочих местах, а также удобство в размещении самой точки. Типовое решение - закрепить точку доступа непосредственно на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фальш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-потолке, при этом провода электропитания и проводной сети будут проходить над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фальш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-потолком либо в коробах.</w:t>
      </w:r>
    </w:p>
    <w:p w:rsidR="002D302F" w:rsidRPr="00AE0179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Необходимо иметь в виду, что при расширении сети и увеличении количества пользователей скорость связи будет падать (пропорционально числу пользователей). Наибольшее разумное количество пользователей обычно составляет 16-20. Помимо этого скорость и качество связи зависят и от расстояния между клиентом и точкой. Эти соображения могут потребовать расширения базовой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сети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.Д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расширения сети можно использовать 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uplink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-порт точки доступа. Он может использоваться как для объединения базовых зон обслуживания в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сеть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 и для интеграции в имеющуюся проводную или беспроводную инфраструктуру, например для обеспечения пользователей доступом к разделяемым ресурсам других подразделений или для подключения к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Internet.При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расширении сети необходимо следить чтобы частоты соседних точек доступа не перекрывались во избежание взаимных помех и снижения скорости передачи. Это достигается настройкой соседних точек на неперекрывающиеся по частоте каналы 1, 6 и 11. Чередуя каналы таким образом, что соседние точки с каналами 1, 6 и 11 окажутся в вершинах равностороннего треугольника, можно охватить беспроводной связью сколь угодно большую площадь без перекрытия частот (</w:t>
      </w:r>
      <w:hyperlink r:id="rId11" w:anchor="image.5.2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5.2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2D302F" w:rsidRPr="00AE0179" w:rsidRDefault="002D302F" w:rsidP="002D30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image.5.2"/>
      <w:bookmarkEnd w:id="1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 wp14:anchorId="20A853EA" wp14:editId="74A7F7FE">
            <wp:simplePos x="0" y="0"/>
            <wp:positionH relativeFrom="column">
              <wp:posOffset>-3810</wp:posOffset>
            </wp:positionH>
            <wp:positionV relativeFrom="paragraph">
              <wp:posOffset>3175</wp:posOffset>
            </wp:positionV>
            <wp:extent cx="2879725" cy="1224915"/>
            <wp:effectExtent l="0" t="0" r="0" b="0"/>
            <wp:wrapTight wrapText="bothSides">
              <wp:wrapPolygon edited="0">
                <wp:start x="0" y="0"/>
                <wp:lineTo x="0" y="21163"/>
                <wp:lineTo x="21433" y="21163"/>
                <wp:lineTo x="21433" y="0"/>
                <wp:lineTo x="0" y="0"/>
              </wp:wrapPolygon>
            </wp:wrapTight>
            <wp:docPr id="109" name="Picture 109" descr="Расширение беспроводной сети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Расширение беспроводной сети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D302F" w:rsidRPr="00AE0179" w:rsidRDefault="002D302F" w:rsidP="002D30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5.2.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беспроводной сети</w:t>
      </w:r>
    </w:p>
    <w:p w:rsidR="002D302F" w:rsidRPr="00AE0179" w:rsidRDefault="002D302F" w:rsidP="002D302F">
      <w:pPr>
        <w:rPr>
          <w:rFonts w:ascii="Times New Roman" w:hAnsi="Times New Roman" w:cs="Times New Roman"/>
          <w:sz w:val="24"/>
          <w:szCs w:val="24"/>
        </w:rPr>
      </w:pPr>
    </w:p>
    <w:p w:rsidR="002D302F" w:rsidRPr="00AE0179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развертывание беспроводных сетей используемые приложения оказывают влияние по-разному. Наиболее важные факторы - это:</w:t>
      </w:r>
    </w:p>
    <w:p w:rsidR="002D302F" w:rsidRPr="00AE0179" w:rsidRDefault="002D302F" w:rsidP="002D302F">
      <w:pPr>
        <w:numPr>
          <w:ilvl w:val="0"/>
          <w:numId w:val="2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Расчетная скорость в пересчете на одного клиента;</w:t>
      </w:r>
    </w:p>
    <w:p w:rsidR="002D302F" w:rsidRPr="00AE0179" w:rsidRDefault="002D302F" w:rsidP="002D302F">
      <w:pPr>
        <w:numPr>
          <w:ilvl w:val="0"/>
          <w:numId w:val="2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Типы используемых приложений;</w:t>
      </w:r>
    </w:p>
    <w:p w:rsidR="002D302F" w:rsidRPr="0053080C" w:rsidRDefault="002D302F" w:rsidP="002D302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08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Задержки в передаче </w:t>
      </w:r>
      <w:proofErr w:type="spellStart"/>
      <w:r w:rsidRPr="005308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данных</w:t>
      </w:r>
      <w:proofErr w:type="gramStart"/>
      <w:r w:rsidRPr="005308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.Р</w:t>
      </w:r>
      <w:proofErr w:type="gramEnd"/>
      <w:r w:rsidRPr="005308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асчетная</w:t>
      </w:r>
      <w:proofErr w:type="spellEnd"/>
      <w:r w:rsidRPr="005308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скорость каждого клиента уменьшается с вводом в зону обслуживания новых клиентов. Следовательно, если дома или в офисе используются требовательные к скорости приложения (например, программа </w:t>
      </w:r>
      <w:proofErr w:type="spellStart"/>
      <w:r w:rsidRPr="005308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Internet</w:t>
      </w:r>
      <w:proofErr w:type="spellEnd"/>
      <w:r w:rsidRPr="005308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-телефонии </w:t>
      </w:r>
      <w:proofErr w:type="spellStart"/>
      <w:r w:rsidRPr="0053080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Skype</w:t>
      </w:r>
      <w:proofErr w:type="spellEnd"/>
      <w:r w:rsidRPr="005308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необходимо увеличить количество точек доступа на единицу площади (</w:t>
      </w:r>
      <w:hyperlink r:id="rId14" w:anchor="image.5.3" w:history="1">
        <w:r w:rsidRPr="0053080C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5.3</w:t>
        </w:r>
      </w:hyperlink>
      <w:r w:rsidRPr="005308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2D302F" w:rsidRPr="00AE0179" w:rsidRDefault="002D302F" w:rsidP="002D30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" w:name="image.5.3"/>
      <w:bookmarkEnd w:id="2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222F039A" wp14:editId="00A9F79A">
            <wp:simplePos x="0" y="0"/>
            <wp:positionH relativeFrom="column">
              <wp:posOffset>-3810</wp:posOffset>
            </wp:positionH>
            <wp:positionV relativeFrom="paragraph">
              <wp:posOffset>0</wp:posOffset>
            </wp:positionV>
            <wp:extent cx="2879725" cy="1522095"/>
            <wp:effectExtent l="0" t="0" r="0" b="1905"/>
            <wp:wrapTight wrapText="bothSides">
              <wp:wrapPolygon edited="0">
                <wp:start x="0" y="0"/>
                <wp:lineTo x="0" y="21357"/>
                <wp:lineTo x="21433" y="21357"/>
                <wp:lineTo x="21433" y="0"/>
                <wp:lineTo x="0" y="0"/>
              </wp:wrapPolygon>
            </wp:wrapTight>
            <wp:docPr id="110" name="Picture 110" descr="Расширение беспроводной сети с максимальной скорость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Расширение беспроводной сети с максимальной скоростью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52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D302F" w:rsidRPr="00AE0179" w:rsidRDefault="002D302F" w:rsidP="002D30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5.3.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беспроводной сети с максимальной скоростью</w:t>
      </w:r>
    </w:p>
    <w:p w:rsidR="002D302F" w:rsidRPr="00AE0179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определения границы действия точек доступа используется ноутбук с установленной программой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Network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Stumbler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Она показывает, на какой скорости будет работать адаптер в зависимости от расстояния от точки доступа. По мере удаления скорость автоматически падает, и при достижении порогового уровня необходимо ставить новую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точку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.О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бъединение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всех точек доступа в офисе в локальную сеть можно осуществить несколькими способами. Самым простым и распространенным методом организации является объединение через проводную инфраструктуру (</w:t>
      </w:r>
      <w:hyperlink r:id="rId16" w:anchor="image.5.4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5.4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  <w:bookmarkStart w:id="3" w:name="image.5.4"/>
      <w:bookmarkEnd w:id="3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 wp14:anchorId="5BD44100" wp14:editId="78CE7DCE">
            <wp:simplePos x="0" y="0"/>
            <wp:positionH relativeFrom="column">
              <wp:posOffset>-3810</wp:posOffset>
            </wp:positionH>
            <wp:positionV relativeFrom="paragraph">
              <wp:posOffset>4445</wp:posOffset>
            </wp:positionV>
            <wp:extent cx="2879725" cy="2054225"/>
            <wp:effectExtent l="0" t="0" r="0" b="3175"/>
            <wp:wrapTight wrapText="bothSides">
              <wp:wrapPolygon edited="0">
                <wp:start x="0" y="0"/>
                <wp:lineTo x="0" y="21433"/>
                <wp:lineTo x="21433" y="21433"/>
                <wp:lineTo x="21433" y="0"/>
                <wp:lineTo x="0" y="0"/>
              </wp:wrapPolygon>
            </wp:wrapTight>
            <wp:docPr id="111" name="Picture 111" descr="Объединение точек доступа через проводную инфраструктуру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Объединение точек доступа через проводную инфраструктуру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05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D302F" w:rsidRPr="00AE0179" w:rsidRDefault="002D302F" w:rsidP="002D30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5.4.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Объединение точек доступа через проводную инфраструктуру</w:t>
      </w:r>
    </w:p>
    <w:p w:rsidR="002D302F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таком случае устанавливается коммутатор, к которому подключаются точки доступа посредством витой пары через 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uplink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-порт. Также к этому коммутатору можно подвести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широкополосный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Internet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Преимуществом такого подключения является простота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настройки зоны действия точек доступа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разные каналы, недостатком - прокладка проводов от точек доступа к коммутатору.</w:t>
      </w:r>
    </w:p>
    <w:p w:rsidR="002D302F" w:rsidRPr="00AE0179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080C">
        <w:t xml:space="preserve"> </w:t>
      </w:r>
      <w:r w:rsidRPr="005308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Второй способ - подключение с использованием расширенного режима WDS </w:t>
      </w:r>
      <w:proofErr w:type="gramStart"/>
      <w:r w:rsidRPr="005308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 </w:t>
      </w:r>
      <w:proofErr w:type="gramEnd"/>
      <w:r w:rsidRPr="005308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рис. 5.5).</w:t>
      </w:r>
      <w:r w:rsidRPr="0053080C">
        <w:t xml:space="preserve"> </w:t>
      </w:r>
      <w:r w:rsidRPr="005308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Рис. 5.5. Объединение точек доступа с использованием расширенного режима WDS</w:t>
      </w:r>
    </w:p>
    <w:p w:rsidR="002D302F" w:rsidRPr="00AE0179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hAnsi="Times New Roman" w:cs="Times New Roman"/>
          <w:sz w:val="24"/>
          <w:szCs w:val="24"/>
        </w:rPr>
      </w:pPr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6432" behindDoc="1" locked="0" layoutInCell="1" allowOverlap="1" wp14:anchorId="015A7C8E" wp14:editId="0768F8FB">
            <wp:simplePos x="0" y="0"/>
            <wp:positionH relativeFrom="column">
              <wp:posOffset>300990</wp:posOffset>
            </wp:positionH>
            <wp:positionV relativeFrom="paragraph">
              <wp:posOffset>-4433570</wp:posOffset>
            </wp:positionV>
            <wp:extent cx="2879725" cy="2221865"/>
            <wp:effectExtent l="0" t="0" r="0" b="6985"/>
            <wp:wrapTight wrapText="bothSides">
              <wp:wrapPolygon edited="0">
                <wp:start x="0" y="0"/>
                <wp:lineTo x="0" y="21483"/>
                <wp:lineTo x="21433" y="21483"/>
                <wp:lineTo x="21433" y="0"/>
                <wp:lineTo x="0" y="0"/>
              </wp:wrapPolygon>
            </wp:wrapTight>
            <wp:docPr id="249" name="Picture 249" descr="Объединение точек доступа с использованием расширенного режима WDS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Объединение точек доступа с использованием расширенного режима WDS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22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308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Одна точка доступа, которая имеет подключение к </w:t>
      </w:r>
      <w:proofErr w:type="spellStart"/>
      <w:r w:rsidRPr="005308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Internet</w:t>
      </w:r>
      <w:proofErr w:type="spellEnd"/>
      <w:r w:rsidRPr="005308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переводится в мостовой режим WDS, остальные точки настраиваются на тот же канал, что и первая, и устанавливается режим WDS </w:t>
      </w:r>
      <w:proofErr w:type="spellStart"/>
      <w:r w:rsidRPr="005308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with</w:t>
      </w:r>
      <w:proofErr w:type="spellEnd"/>
      <w:r w:rsidRPr="005308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AP. Использование такого способа нежелательно, т.к. все точки работают на одном канале, и при достаточно большом их количестве резко уменьшается скорость. Рекомендуется устанавливать не более 2-3 точек.</w:t>
      </w:r>
      <w:bookmarkStart w:id="4" w:name="image.5.5"/>
      <w:bookmarkEnd w:id="4"/>
    </w:p>
    <w:p w:rsidR="002D302F" w:rsidRPr="00AE0179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Третий способ подключения аналогичен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предыдущему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 дополнительно к каждой точке доступа через проводной интерфейс подключена еще одна точка, работающая на другом канале, для организации связи в одной комнате (</w:t>
      </w:r>
      <w:hyperlink r:id="rId21" w:anchor="image.5.6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5.6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2D302F" w:rsidRPr="00AE0179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Здесь переводятся те точки доступа в режим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которые будут связаны с первой, а остальные через проводные интерфейсы подключаются к ним. Они должны работать в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режиме точки доступа и на других каналах, чтобы не было коллизий. Преимуществом такого способа подключения является полное отсутствие проводной инфраструктуры (за исключением связи между соседними точками), недостатком - высокая стоимость, в связи с большим количеством точек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доступа, и использование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одного канала для связи с базовой точкой.</w:t>
      </w:r>
    </w:p>
    <w:p w:rsidR="002D302F" w:rsidRPr="00AE0179" w:rsidRDefault="002D302F" w:rsidP="002D30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" w:name="image.5.6"/>
      <w:bookmarkEnd w:id="5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 wp14:anchorId="1A06478B" wp14:editId="7DF36879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2879725" cy="2159635"/>
            <wp:effectExtent l="0" t="0" r="0" b="0"/>
            <wp:wrapTight wrapText="bothSides">
              <wp:wrapPolygon edited="0">
                <wp:start x="0" y="0"/>
                <wp:lineTo x="0" y="21340"/>
                <wp:lineTo x="21433" y="21340"/>
                <wp:lineTo x="21433" y="0"/>
                <wp:lineTo x="0" y="0"/>
              </wp:wrapPolygon>
            </wp:wrapTight>
            <wp:docPr id="113" name="Picture 113" descr="Объединение точек доступа с дополнительными точками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Объединение точек доступа с дополнительными точками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D302F" w:rsidRPr="00AE0179" w:rsidRDefault="002D302F" w:rsidP="002D30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5.6.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Объединение точек доступа с дополнительными точками</w:t>
      </w:r>
    </w:p>
    <w:p w:rsidR="002D302F" w:rsidRPr="00AE0179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Чтобы пользователь мог передвигаться от одной точки доступа к другой без потери доступа к сетевым службам и разрыва соединения, во всем оборудовании компании D-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Link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предусмотрена функция роуминга.</w:t>
      </w:r>
    </w:p>
    <w:p w:rsidR="002D302F" w:rsidRPr="00AE0179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Роуминг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это возможность радиоустройства перемещаться за пределы действия базовой станции и, находясь в зоне действия "гостевой" станции, иметь доступ к "домашней" сети (</w:t>
      </w:r>
      <w:hyperlink r:id="rId24" w:anchor="image.5.7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5.7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2D302F" w:rsidRPr="00AE0179" w:rsidRDefault="002D302F" w:rsidP="002D30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" w:name="image.5.7"/>
      <w:bookmarkEnd w:id="6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 wp14:anchorId="398E0677" wp14:editId="189ACA0A">
            <wp:simplePos x="0" y="0"/>
            <wp:positionH relativeFrom="column">
              <wp:posOffset>-3810</wp:posOffset>
            </wp:positionH>
            <wp:positionV relativeFrom="paragraph">
              <wp:posOffset>1905</wp:posOffset>
            </wp:positionV>
            <wp:extent cx="2879725" cy="1617980"/>
            <wp:effectExtent l="0" t="0" r="0" b="1270"/>
            <wp:wrapTight wrapText="bothSides">
              <wp:wrapPolygon edited="0">
                <wp:start x="0" y="0"/>
                <wp:lineTo x="0" y="21363"/>
                <wp:lineTo x="21433" y="21363"/>
                <wp:lineTo x="21433" y="0"/>
                <wp:lineTo x="0" y="0"/>
              </wp:wrapPolygon>
            </wp:wrapTight>
            <wp:docPr id="114" name="Picture 114" descr="Роуминг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Роуминг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61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D302F" w:rsidRPr="00AE0179" w:rsidRDefault="002D302F" w:rsidP="002D30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5.7.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Роуминг</w:t>
      </w:r>
    </w:p>
    <w:p w:rsidR="002D302F" w:rsidRPr="00AE0179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организации роуминга все точки доступа, обеспечивающие роуминг, конфигурируются на использование одинакового идентификатора зоны обслуживания 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Все точки доступа относятся к одному широковещательному домену, или одному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домену роуминга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D302F" w:rsidRPr="00AE0179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Механизм определения момента времени, когда необходимо начать процесс роуминга, не определен в стандарте 802.11, и, таким образом, оставлен на усмотрение поставщиков оборудования. Наиболее простой широко распространенный алгоритм переключения заключается в том, что адаптер взаимодействует с одной точкой вплоть до того момента, когда уровень сигнала не упадет ниже допустимого предела. После этого осуществляется поиск точки доступа с одинаковым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 максимальным уровнем сигнала, и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переподключение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ней.</w:t>
      </w:r>
    </w:p>
    <w:p w:rsidR="002D302F" w:rsidRPr="00AE0179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Роуминг включает значительно больше процессов, чем необходимо для поиска точки доступа, с которой можно связаться. Опишем некоторые из задач, которые должны решаться в ходе роуминга на канальном уровне:</w:t>
      </w:r>
    </w:p>
    <w:p w:rsidR="002D302F" w:rsidRPr="00AE0179" w:rsidRDefault="002D302F" w:rsidP="002D302F">
      <w:pPr>
        <w:numPr>
          <w:ilvl w:val="0"/>
          <w:numId w:val="3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Предыдущая точка доступа должна определить, что клиент уходит из ее области действия.</w:t>
      </w:r>
    </w:p>
    <w:p w:rsidR="002D302F" w:rsidRPr="00AE0179" w:rsidRDefault="002D302F" w:rsidP="002D302F">
      <w:pPr>
        <w:numPr>
          <w:ilvl w:val="0"/>
          <w:numId w:val="3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Предыдущая точка доступа должна буферизовать данные, предназначенные для клиента, осуществляющего роуминг.</w:t>
      </w:r>
    </w:p>
    <w:p w:rsidR="002D302F" w:rsidRPr="00AE0179" w:rsidRDefault="002D302F" w:rsidP="002D302F">
      <w:pPr>
        <w:numPr>
          <w:ilvl w:val="0"/>
          <w:numId w:val="3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Новая точка доступа должна показать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предыдущей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клиент успешно переместился в ее зону.</w:t>
      </w:r>
    </w:p>
    <w:p w:rsidR="002D302F" w:rsidRPr="00AE0179" w:rsidRDefault="002D302F" w:rsidP="002D302F">
      <w:pPr>
        <w:numPr>
          <w:ilvl w:val="0"/>
          <w:numId w:val="3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Предыдущая точка доступа должна послать буферизованные данные новой точке доступа.</w:t>
      </w:r>
    </w:p>
    <w:p w:rsidR="002D302F" w:rsidRPr="00AE0179" w:rsidRDefault="002D302F" w:rsidP="002D302F">
      <w:pPr>
        <w:numPr>
          <w:ilvl w:val="0"/>
          <w:numId w:val="3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Предыдущая точка доступа должна определить, что клиент покинул ее зону действия.</w:t>
      </w:r>
    </w:p>
    <w:p w:rsidR="002D302F" w:rsidRPr="00AE0179" w:rsidRDefault="002D302F" w:rsidP="002D302F">
      <w:pPr>
        <w:numPr>
          <w:ilvl w:val="0"/>
          <w:numId w:val="3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Точка доступа должна обновить таблицы МАС-адресов на коммутаторах инфраструктуры, чтобы избежать потери данных перемещающегося клиента.</w:t>
      </w:r>
    </w:p>
    <w:p w:rsidR="002D302F" w:rsidRPr="00AE0179" w:rsidRDefault="002D302F" w:rsidP="002D302F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5.2.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Сеть между несколькими офисами</w:t>
      </w:r>
    </w:p>
    <w:p w:rsidR="002D302F" w:rsidRPr="00AE0179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Беспроводная связь может использоваться для объединения подсетей отдельных зданий, например центрального офиса и филиалов, там, где прокладка кабеля между зданиями нежелательна или невозможна (</w:t>
      </w:r>
      <w:hyperlink r:id="rId27" w:anchor="image.5.8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5.8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2D302F" w:rsidRPr="00AE0179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организации связи между зданиями могут использоваться внешние беспроводные точки, работающие в режиме моста. Через </w:t>
      </w:r>
      <w:proofErr w:type="spellStart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uplink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-порт внешняя точка подключается к обычному коммутатору и через него обеспечивает связь со всеми компьютерами подсети.</w:t>
      </w:r>
    </w:p>
    <w:p w:rsidR="002D302F" w:rsidRPr="00AE0179" w:rsidRDefault="002D302F" w:rsidP="002D30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" w:name="image.5.8"/>
      <w:bookmarkEnd w:id="7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5408" behindDoc="1" locked="0" layoutInCell="1" allowOverlap="1" wp14:anchorId="7CBD3547" wp14:editId="01B1D6C3">
            <wp:simplePos x="0" y="0"/>
            <wp:positionH relativeFrom="column">
              <wp:posOffset>-3810</wp:posOffset>
            </wp:positionH>
            <wp:positionV relativeFrom="paragraph">
              <wp:posOffset>3175</wp:posOffset>
            </wp:positionV>
            <wp:extent cx="2879725" cy="3141345"/>
            <wp:effectExtent l="0" t="0" r="0" b="1905"/>
            <wp:wrapTight wrapText="bothSides">
              <wp:wrapPolygon edited="0">
                <wp:start x="0" y="0"/>
                <wp:lineTo x="0" y="21482"/>
                <wp:lineTo x="21433" y="21482"/>
                <wp:lineTo x="21433" y="0"/>
                <wp:lineTo x="0" y="0"/>
              </wp:wrapPolygon>
            </wp:wrapTight>
            <wp:docPr id="115" name="Picture 115" descr="Сеть между несколькими офисами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Сеть между несколькими офисами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314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D302F" w:rsidRPr="00AE0179" w:rsidRDefault="002D302F" w:rsidP="002D30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30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5.8.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Сеть между несколькими офисами</w:t>
      </w:r>
    </w:p>
    <w:p w:rsidR="002D302F" w:rsidRPr="00AE0179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Внешние беспроводные точки имеют водонепроницаемый термостатированный корпус, систему грозовой защиты, систему питания </w:t>
      </w:r>
      <w:proofErr w:type="spell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Power-over-Ethernet</w:t>
      </w:r>
      <w:proofErr w:type="spell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Благодаря сменной антенне можно обеспечивать устойчивую радиосвязь на расстоянии до нескольких километров на специализированные узконаправленные антенны.</w:t>
      </w:r>
    </w:p>
    <w:p w:rsidR="002D302F" w:rsidRPr="00AE0179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организации внешней беспроводной связи особое внимание следует обратить на обеспечение безопасности передачи данных, в связи с ее большей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уязвимостью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при прослушивании, так и в случае прямого физического воздействия. Поэтому рекомендуется использовать точки доступа, специально предназначенные для наружного применения и позволяющие задействовать аутентификацию, контроль доступа и шифрование передаваемых данных.</w:t>
      </w:r>
    </w:p>
    <w:p w:rsidR="002D302F" w:rsidRPr="0063170D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Необходимо также обратить внимание на то, что для внешних точек предусмотрена более сложная процедура получения разрешений на использование частот. </w:t>
      </w:r>
    </w:p>
    <w:p w:rsidR="002D302F" w:rsidRPr="0063170D" w:rsidRDefault="002D302F" w:rsidP="002D302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456E3" w:rsidRDefault="00C456E3">
      <w:bookmarkStart w:id="8" w:name="_GoBack"/>
      <w:bookmarkEnd w:id="8"/>
    </w:p>
    <w:sectPr w:rsidR="00C456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907950"/>
    <w:multiLevelType w:val="multilevel"/>
    <w:tmpl w:val="9DBE2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D9C7CE1"/>
    <w:multiLevelType w:val="multilevel"/>
    <w:tmpl w:val="49DC1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E6E0A85"/>
    <w:multiLevelType w:val="multilevel"/>
    <w:tmpl w:val="94565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02F"/>
    <w:rsid w:val="002D302F"/>
    <w:rsid w:val="00C45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0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302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0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302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tuit.ru/EDI/13_04_18_1/1523571786-30342/tutorial/307/objects/5/files/1_56.jpg" TargetMode="External"/><Relationship Id="rId13" Type="http://schemas.openxmlformats.org/officeDocument/2006/relationships/image" Target="media/image2.png"/><Relationship Id="rId18" Type="http://schemas.openxmlformats.org/officeDocument/2006/relationships/image" Target="media/image4.jpeg"/><Relationship Id="rId26" Type="http://schemas.openxmlformats.org/officeDocument/2006/relationships/image" Target="media/image7.jpeg"/><Relationship Id="rId3" Type="http://schemas.microsoft.com/office/2007/relationships/stylesWithEffects" Target="stylesWithEffects.xml"/><Relationship Id="rId21" Type="http://schemas.openxmlformats.org/officeDocument/2006/relationships/hyperlink" Target="https://www.intuit.ru/studies/courses/1004/202/lecture/5244?page=3" TargetMode="External"/><Relationship Id="rId7" Type="http://schemas.openxmlformats.org/officeDocument/2006/relationships/hyperlink" Target="https://www.intuit.ru/studies/courses/1004/202/lecture/5244?page=1" TargetMode="External"/><Relationship Id="rId12" Type="http://schemas.openxmlformats.org/officeDocument/2006/relationships/hyperlink" Target="https://www.intuit.ru/EDI/13_04_18_1/1523571786-30342/tutorial/307/objects/5/files/1_57.png" TargetMode="External"/><Relationship Id="rId17" Type="http://schemas.openxmlformats.org/officeDocument/2006/relationships/hyperlink" Target="https://www.intuit.ru/EDI/13_04_18_1/1523571786-30342/tutorial/307/objects/5/files/1_59.jpg" TargetMode="External"/><Relationship Id="rId25" Type="http://schemas.openxmlformats.org/officeDocument/2006/relationships/hyperlink" Target="https://www.intuit.ru/EDI/13_04_18_1/1523571786-30342/tutorial/307/objects/5/files/1_62.jpg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intuit.ru/studies/courses/1004/202/lecture/5244?page=2" TargetMode="External"/><Relationship Id="rId20" Type="http://schemas.openxmlformats.org/officeDocument/2006/relationships/image" Target="media/image5.jpeg"/><Relationship Id="rId29" Type="http://schemas.openxmlformats.org/officeDocument/2006/relationships/image" Target="media/image8.jpeg"/><Relationship Id="rId1" Type="http://schemas.openxmlformats.org/officeDocument/2006/relationships/numbering" Target="numbering.xml"/><Relationship Id="rId6" Type="http://schemas.openxmlformats.org/officeDocument/2006/relationships/hyperlink" Target="http://www.stumbler.net/" TargetMode="External"/><Relationship Id="rId11" Type="http://schemas.openxmlformats.org/officeDocument/2006/relationships/hyperlink" Target="https://www.intuit.ru/studies/courses/1004/202/lecture/5244?page=1" TargetMode="External"/><Relationship Id="rId24" Type="http://schemas.openxmlformats.org/officeDocument/2006/relationships/hyperlink" Target="https://www.intuit.ru/studies/courses/1004/202/lecture/5244?page=3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image" Target="media/image6.jpeg"/><Relationship Id="rId28" Type="http://schemas.openxmlformats.org/officeDocument/2006/relationships/hyperlink" Target="https://www.intuit.ru/EDI/13_04_18_1/1523571786-30342/tutorial/307/objects/5/files/1_63.jpg" TargetMode="External"/><Relationship Id="rId10" Type="http://schemas.openxmlformats.org/officeDocument/2006/relationships/hyperlink" Target="https://www.intuit.ru/EDI/13_04_18_1/1523571786-30342/tutorial/307/objects/5/files/1_56.jpg" TargetMode="External"/><Relationship Id="rId19" Type="http://schemas.openxmlformats.org/officeDocument/2006/relationships/hyperlink" Target="https://www.intuit.ru/EDI/13_04_18_1/1523571786-30342/tutorial/307/objects/5/files/1_60.jpg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yperlink" Target="https://www.intuit.ru/studies/courses/1004/202/lecture/5244?page=2" TargetMode="External"/><Relationship Id="rId22" Type="http://schemas.openxmlformats.org/officeDocument/2006/relationships/hyperlink" Target="https://www.intuit.ru/EDI/13_04_18_1/1523571786-30342/tutorial/307/objects/5/files/1_61.jpg" TargetMode="External"/><Relationship Id="rId27" Type="http://schemas.openxmlformats.org/officeDocument/2006/relationships/hyperlink" Target="https://www.intuit.ru/studies/courses/1004/202/lecture/5244?page=3" TargetMode="External"/><Relationship Id="rId30" Type="http://schemas.openxmlformats.org/officeDocument/2006/relationships/hyperlink" Target="https://www.intuit.ru/EDI/13_04_18_1/1523571786-30342/tutorial/307/objects/5/files/1_63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1837</Words>
  <Characters>10477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Болатова</dc:creator>
  <cp:lastModifiedBy>Анар Болатова</cp:lastModifiedBy>
  <cp:revision>1</cp:revision>
  <dcterms:created xsi:type="dcterms:W3CDTF">2022-09-08T03:22:00Z</dcterms:created>
  <dcterms:modified xsi:type="dcterms:W3CDTF">2022-09-08T03:22:00Z</dcterms:modified>
</cp:coreProperties>
</file>